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7"/>
        <w:gridCol w:w="3119"/>
        <w:gridCol w:w="3830"/>
        <w:gridCol w:w="540"/>
        <w:gridCol w:w="2329"/>
      </w:tblGrid>
      <w:tr>
        <w:trPr/>
        <w:tc>
          <w:tcPr>
            <w:tcW w:w="10065" w:type="dxa"/>
            <w:gridSpan w:val="5"/>
            <w:tcBorders/>
          </w:tcPr>
          <w:p>
            <w:pPr>
              <w:pStyle w:val="Heading3"/>
              <w:spacing w:before="240" w:after="60"/>
              <w:jc w:val="center"/>
              <w:rPr/>
            </w:pPr>
            <w:r>
              <w:rPr/>
              <w:drawing>
                <wp:inline distT="0" distB="0" distL="0" distR="0">
                  <wp:extent cx="638175" cy="8477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065" w:type="dxa"/>
            <w:gridSpan w:val="5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34"/>
              </w:rPr>
            </w:pPr>
            <w:r>
              <w:rPr>
                <w:rFonts w:ascii="Times New Roman" w:hAnsi="Times New Roman"/>
                <w:b/>
                <w:sz w:val="34"/>
              </w:rPr>
              <w:t>Администрация</w:t>
            </w:r>
          </w:p>
          <w:p>
            <w:pPr>
              <w:pStyle w:val="Heading1"/>
              <w:rPr>
                <w:sz w:val="34"/>
              </w:rPr>
            </w:pPr>
            <w:r>
              <w:rPr>
                <w:sz w:val="34"/>
              </w:rPr>
              <w:t>Ардатовского муниципального округа</w:t>
            </w:r>
          </w:p>
          <w:p>
            <w:pPr>
              <w:pStyle w:val="Heading1"/>
              <w:rPr>
                <w:b w:val="false"/>
                <w:sz w:val="52"/>
              </w:rPr>
            </w:pPr>
            <w:r>
              <w:rPr>
                <w:sz w:val="34"/>
              </w:rPr>
              <w:t>Нижегородской области</w:t>
            </w:r>
          </w:p>
        </w:tc>
      </w:tr>
      <w:tr>
        <w:trPr/>
        <w:tc>
          <w:tcPr>
            <w:tcW w:w="10065" w:type="dxa"/>
            <w:gridSpan w:val="5"/>
            <w:tcBorders/>
          </w:tcPr>
          <w:p>
            <w:pPr>
              <w:pStyle w:val="Normal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Normal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ПОСТАНОВЛЕНИЕ</w:t>
            </w:r>
          </w:p>
          <w:p>
            <w:pPr>
              <w:pStyle w:val="Normal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247" w:type="dxa"/>
            <w:tcBorders/>
          </w:tcPr>
          <w:p>
            <w:pPr>
              <w:pStyle w:val="Normal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февра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2026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30" w:type="dxa"/>
            <w:tcBorders/>
          </w:tcPr>
          <w:p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color w:val="111111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143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Ардатовского муниципального округа Нижегородской области от 27 февраля 2023 года №165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67"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приведения в соответствие муниципальной программы «Развитие муниципальной службы в Ардатовском муниципальном округе Нижегородской области» с бюджетом Ардатовского муниципального округа Нижегородской области на 2025 год и плановый период 2026 и 2027 годов администрация Ардатовского муниципального округа Нижегородской области </w:t>
      </w:r>
      <w:r>
        <w:rPr>
          <w:rFonts w:ascii="Times New Roman" w:hAnsi="Times New Roman"/>
          <w:b/>
          <w:sz w:val="24"/>
          <w:szCs w:val="24"/>
        </w:rPr>
        <w:t>п о с т а н о в л я е т:</w:t>
      </w:r>
    </w:p>
    <w:p>
      <w:pPr>
        <w:pStyle w:val="Normal"/>
        <w:numPr>
          <w:ilvl w:val="0"/>
          <w:numId w:val="1"/>
        </w:numPr>
        <w:ind w:firstLine="425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Постановление </w:t>
      </w:r>
      <w:r>
        <w:rPr>
          <w:rFonts w:ascii="Times New Roman" w:hAnsi="Times New Roman"/>
          <w:spacing w:val="2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Ардатовского муниципального округа Нижегородской области от 27 февраля 2023 года </w:t>
      </w:r>
      <w:r>
        <w:rPr>
          <w:rFonts w:ascii="Times New Roman" w:hAnsi="Times New Roman"/>
          <w:spacing w:val="20"/>
          <w:sz w:val="24"/>
          <w:szCs w:val="24"/>
        </w:rPr>
        <w:t>№165 «</w:t>
      </w:r>
      <w:r>
        <w:rPr>
          <w:rFonts w:ascii="Times New Roman" w:hAnsi="Times New Roman"/>
          <w:sz w:val="24"/>
          <w:szCs w:val="24"/>
        </w:rPr>
        <w:t>Об утверждении муниципальной программы «Развитие муниципальной службы в Ардатовском муниципальном округе Нижегородской области»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>
      <w:pPr>
        <w:pStyle w:val="Normal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Муниципальную программу «Развитие муниципальной службы в Ардатовском муниципальном округе Нижегородской области» (далее – муниципальная Программа) изложить в следующей редакции: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«Утверждена</w:t>
      </w:r>
    </w:p>
    <w:p>
      <w:pPr>
        <w:pStyle w:val="Normal"/>
        <w:widowControl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>
      <w:pPr>
        <w:pStyle w:val="Normal"/>
        <w:widowControl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Ардатовского муниципального округа</w:t>
      </w:r>
    </w:p>
    <w:p>
      <w:pPr>
        <w:pStyle w:val="Normal"/>
        <w:widowControl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>
      <w:pPr>
        <w:pStyle w:val="Normal"/>
        <w:widowControl w:val="fals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27 февраля 2023 года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165</w:t>
      </w:r>
    </w:p>
    <w:p>
      <w:pPr>
        <w:pStyle w:val="Normal"/>
        <w:widowControl w:val="false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>
      <w:pPr>
        <w:pStyle w:val="Normal"/>
        <w:widowControl w:val="fals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МУНИЦИПАЛЬНОЙ СЛУЖБЫ В АРДАТОВСКОМ МУНИЦИПАЛЬНОМ ОКРУГЕ НИЖЕГОРОДСКОЙ ОБЛАСТИ»</w:t>
      </w:r>
    </w:p>
    <w:p>
      <w:pPr>
        <w:pStyle w:val="Normal"/>
        <w:widowControl w:val="fals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Паспорт программы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897"/>
        <w:gridCol w:w="7303"/>
      </w:tblGrid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Управляющий делами администрации Ардатовского муниципального округа Нижегородской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Гришанина Ольга Александровна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организационно-кадровой работы администрации Ардатовского муниципального округа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управление финансов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управление образования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отдел культуры, спорта и молодежной политики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управление сельского хозяйства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территориальные отделы администрации Ардатовского муниципального округа Нижегородской области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2025 - 2028 годы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реализуется в один этап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и повышение эффективности муниципальной службы, формирование высококвалифицированного кадрового состава муниципальной службы.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Всего за 2025 – 2028 годы: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266,0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тыс. руб.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,0   тыс. руб.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130,0 тыс. руб.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50,0   тыс. руб.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50,0   тыс. руб.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итогам реализации программы будут достигнуты следующие значения индикаторов и непосредственных результатов: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Индикаторы: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доля принятых нормативных правовых актов по вопросам развития муниципальной службы в связи с изменениями законодательства Российской Федерации и Нижегородской области - 100%;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количество муниципальных служащих, подлежащих аттестации и прошедших аттестацию – 54 чел.;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количество участия муниципальных служащих, в курсах повышения квалификации -4 чел.;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количество муниципальных служащих, участвовавших в обучающих семинарах, в том числе с использованием дистанционных технологий-24 чел..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 /государственными программами Нижегородской области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Текстовая часть программы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Муниципальные служащие представляют собой особую социально-профессиональную группу. От их компетентности, профессионализма, образованности, культуры, гражданской ответственности зависит качество осуществляемой ими профессиональной деятельности, конечной целью которой является обеспечение и организация благоприятных условий для жизнедеятельности местного сообщества.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Муниципальная кадровая политика определяет основные цели, принципы, задачи, приоритеты и механизмы деятельности органов местного самоуправления по регулированию кадровых процессов и отношений, а также основные направления работы с кадрами, пути развития и рационального использования кадрового потенциала администрации Ардатовского муниципального округа Нижегородской области.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муниципальная кадровая политика является важнейшим ресурсом развития муниципального образования. Воздействуя на кадры, она влияет на эффективность местного самоуправления, успешное развитие экономики и благополучие </w:t>
      </w:r>
      <w:bookmarkStart w:id="0" w:name="_Hlk193717058"/>
      <w:r>
        <w:rPr>
          <w:rFonts w:ascii="Times New Roman" w:hAnsi="Times New Roman"/>
          <w:sz w:val="24"/>
          <w:szCs w:val="24"/>
        </w:rPr>
        <w:t>Ардатовского муниципального округа Нижегородской области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Развитие муниципальной службы представляет собой неотъемлемую часть кадровой политики и направлено на повышение эффективности и результативности профессиональной деятельности муниципальных служащих администрации </w:t>
      </w:r>
      <w:r>
        <w:rPr>
          <w:rFonts w:ascii="Times New Roman" w:hAnsi="Times New Roman"/>
          <w:sz w:val="24"/>
          <w:szCs w:val="24"/>
        </w:rPr>
        <w:t>Ардатовского муниципального округа Нижегородской области</w:t>
      </w: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Вопросы поступления и прохождения муниципальной службы в администрации </w:t>
      </w:r>
      <w:r>
        <w:rPr>
          <w:rFonts w:ascii="Times New Roman" w:hAnsi="Times New Roman"/>
          <w:sz w:val="24"/>
          <w:szCs w:val="24"/>
        </w:rPr>
        <w:t>Ардатовского муниципального округа Нижегородской области</w:t>
      </w: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урегулированы главным образом Федеральным </w:t>
      </w:r>
      <w:hyperlink r:id="rId3">
        <w:r>
          <w:rPr>
            <w:rStyle w:val="Style4"/>
            <w:rFonts w:ascii="Times New Roman" w:hAnsi="Times New Roman"/>
            <w:color w:val="auto"/>
            <w:sz w:val="24"/>
            <w:szCs w:val="24"/>
            <w14:ligatures w14:val="standardContextual"/>
          </w:rPr>
          <w:t>законом</w:t>
        </w:r>
      </w:hyperlink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от 02.03.2007 N 25-ФЗ "О муниципальной службе в Российской Федерации", </w:t>
      </w:r>
      <w:hyperlink r:id="rId4">
        <w:r>
          <w:rPr>
            <w:rStyle w:val="Style4"/>
            <w:rFonts w:ascii="Times New Roman" w:hAnsi="Times New Roman"/>
            <w:color w:val="auto"/>
            <w:sz w:val="24"/>
            <w:szCs w:val="24"/>
            <w14:ligatures w14:val="standardContextual"/>
          </w:rPr>
          <w:t>Законом</w:t>
        </w:r>
      </w:hyperlink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Нижегородской области от 03.08.2007 N 99-З "О муниципальной службе в Нижегородской области", а также другими законами и муниципальными правовыми актами.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Согласно </w:t>
      </w:r>
      <w:hyperlink r:id="rId5">
        <w:r>
          <w:rPr>
            <w:rStyle w:val="Style4"/>
            <w:rFonts w:ascii="Times New Roman" w:hAnsi="Times New Roman"/>
            <w:color w:val="auto"/>
            <w:sz w:val="24"/>
            <w:szCs w:val="24"/>
            <w14:ligatures w14:val="standardContextual"/>
          </w:rPr>
          <w:t>части 1 статьи 35</w:t>
        </w:r>
      </w:hyperlink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Федерального закона от 02.03.2007 N 25-ФЗ "О муниципальной службе в Российской Федерации", </w:t>
      </w:r>
      <w:hyperlink r:id="rId6">
        <w:r>
          <w:rPr>
            <w:rStyle w:val="Style4"/>
            <w:rFonts w:ascii="Times New Roman" w:hAnsi="Times New Roman"/>
            <w:color w:val="auto"/>
            <w:sz w:val="24"/>
            <w:szCs w:val="24"/>
            <w14:ligatures w14:val="standardContextual"/>
          </w:rPr>
          <w:t>части 1 статьи 39</w:t>
        </w:r>
      </w:hyperlink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Закона Нижегородской области от 03.08.2007 N 99-З "О муниципальной службе в Нижегородской области"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В результате реализации программы "Развитие муниципальной кадровой политики" должна быть сформирована система эффективного управления процессами.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Федеральным </w:t>
      </w:r>
      <w:hyperlink r:id="rId7">
        <w:r>
          <w:rPr>
            <w:rStyle w:val="Style4"/>
            <w:rFonts w:ascii="Times New Roman" w:hAnsi="Times New Roman"/>
            <w:color w:val="auto"/>
            <w:sz w:val="24"/>
            <w:szCs w:val="24"/>
            <w14:ligatures w14:val="standardContextual"/>
          </w:rPr>
          <w:t>законом</w:t>
        </w:r>
      </w:hyperlink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от 02.03.2007 N 25-ФЗ "О муниципальной службе в Российской Федерации" закреплен принцип профессионализма и компетентности муниципальных служащих в качестве единого фундаментального принципа муниципальной службы. Реализация принципа профессионализма и компетентности на муниципальной службе обеспечивается, прежде всего, системой профессионального развития муниципальных служащих.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В соответствии с действующим законодательством на муниципальных служащих возложена обязанность поддерживать уровень квалификации, необходимый для надлежащего исполнения должностных обязанностей (</w:t>
      </w:r>
      <w:hyperlink r:id="rId8">
        <w:r>
          <w:rPr>
            <w:rStyle w:val="Style4"/>
            <w:rFonts w:ascii="Times New Roman" w:hAnsi="Times New Roman"/>
            <w:color w:val="auto"/>
            <w:sz w:val="24"/>
            <w:szCs w:val="24"/>
            <w14:ligatures w14:val="standardContextual"/>
          </w:rPr>
          <w:t>пункт 5 части 1 статьи 12</w:t>
        </w:r>
      </w:hyperlink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ФЗ N 25-ФЗ), что включает в себя в том числе и самообразование муниципальных служащих.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Одним из прав муниципального служащего является право на повышение квалификации в соответствии с муниципальным правовым актом за счет средств местного бюджета (</w:t>
      </w:r>
      <w:hyperlink r:id="rId9">
        <w:r>
          <w:rPr>
            <w:rStyle w:val="Style4"/>
            <w:rFonts w:ascii="Times New Roman" w:hAnsi="Times New Roman"/>
            <w:color w:val="auto"/>
            <w:sz w:val="24"/>
            <w:szCs w:val="24"/>
            <w14:ligatures w14:val="standardContextual"/>
          </w:rPr>
          <w:t>пункт 7 части 1 статьи 11</w:t>
        </w:r>
      </w:hyperlink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 xml:space="preserve"> ФЗ N 25-ФЗ).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Изменения социально-экономических условий современной жизни требуют постоянного обновления базовых знаний, умений и навыков, обеспечивающих активное участие муниципальных служащих в профессиональной и общественной жизни. Создание эффективной системы непрерывного профессионального образования муниципальных служащих позволит поддерживать современный уровень профессиональной компетенции кадров на муниципальной службе.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Организация повышения квалификации служащих в 2024 - 2027 гг. планируется в рамках реализации муниципальной программы "Развитие муниципальной кадровой политики" на 2024 - 2027 годы (далее - муниципальная программа).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Приоритетность решения проблем повышения профессионального уровня муниципальных служащих для развития системы муниципальной службы также обусловлена и рядом других факторов.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Приоритетными для реализации являются направления, обучение по которым является обязательным в силу требования законодательства Российской Федерации.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Обязательным в силу требований законодательства Российской Федерации является обучение муниципальных служащих по следующим направлениям: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1. Антитеррористическая деятельность;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2. Мобилизационная подготовка;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3. Гражданская оборона и чрезвычайные ситуации;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4. Противодействие коррупции;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5. Антинаркотическая деятельность;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6. Управление государственными и муниципальными закупками;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7. Защита информации, составляющей государственную тайну, и техническая защита информации;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8. Стратегическое управление и планирование;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9. Охрана труда.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Кроме того, в рамках реализации национального проекта "Цифровая экономика" в силу активных темпов цифровизации требуется постоянное повышение уровня знаний муниципальных служащих, осуществляющих внедрение и эксплуатацию информационных систем, информационную безопасность и защиту персональных данных в администрации Ардатовского муниципального округа Нижегородской области.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В силу постоянного обновления законодательства в сфере градостроительного развития и землепользования актуальным является участие сотрудников управления строительства и ЖКХ, сектора по правовым вопросам, отдела имущественных земельных отношений в конференциях по действующим вопросам изменений градостроительного и земельного законодательства.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Муниципальные служащие, осуществляющие свою деятельность по направлениям финансирования, налогообложения и бухгалтерского учета, в силу постоянно изменяющегося законодательства также нуждаются в систематическом повышении квалификации.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Необходимо отметить, что в связи с постоянным возрастанием стоимости услуг образовательных организаций сумма денежных средств, выделяемых из бюджета округа на обучение муниципальных служащих, подлежит ежегодной индексации.</w:t>
      </w:r>
    </w:p>
    <w:p>
      <w:pPr>
        <w:pStyle w:val="Normal"/>
        <w:widowControl w:val="false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Цели, задачи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Целью муниципальной программы является </w:t>
      </w:r>
      <w:r>
        <w:rPr>
          <w:rFonts w:ascii="Times New Roman" w:hAnsi="Times New Roman"/>
          <w:sz w:val="24"/>
          <w:szCs w:val="24"/>
        </w:rPr>
        <w:t>развитие и повышение эффективности муниципальной службы, формирование высококвалифицированного кадрового состава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службы.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Для достижения поставленной цели требуется решение следующих задач: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1. Повышение профессионального уровня муниципальных служащих администрации Ардатовского муниципального округа Нижегородской области.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auto"/>
          <w:sz w:val="24"/>
          <w:szCs w:val="24"/>
        </w:rPr>
        <w:t>Совершенствование методов оценки профессиональных знаний и умений муниципальных служащих при проведении аттестации, а также при формировании кадровых резервов/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before="0" w:after="0"/>
        <w:ind w:firstLine="709"/>
        <w:contextualSpacing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2.3. Сроки и этапы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рассчитана на 4 года (2025, 2026, 2027, 2028 годы) и предполагает реализацию мероприятий в один этап.</w:t>
      </w:r>
    </w:p>
    <w:p>
      <w:pPr>
        <w:sectPr>
          <w:type w:val="nextPage"/>
          <w:pgSz w:w="11906" w:h="16838"/>
          <w:pgMar w:left="1134" w:right="567" w:gutter="0" w:header="0" w:top="851" w:footer="0" w:bottom="851"/>
          <w:pgNumType w:fmt="decimal"/>
          <w:formProt w:val="false"/>
          <w:textDirection w:val="lrTb"/>
          <w:docGrid w:type="default" w:linePitch="299" w:charSpace="0"/>
        </w:sectPr>
        <w:pStyle w:val="Normal"/>
        <w:widowControl w:val="false"/>
        <w:spacing w:before="240" w:after="0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В конце реализации Программы подводятся итоги и формируются предложения на дальнейший период. В частности, результаты оценки эффективности муниципальной кадровой политики администрации Ардатовского муниципального округа Нижегородской области будут положены в основу формирования политики в данной сфере на последующие периоды.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Целевые индикаторы муниципальной программы.</w:t>
      </w:r>
    </w:p>
    <w:p>
      <w:pPr>
        <w:pStyle w:val="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1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323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10"/>
        <w:gridCol w:w="7455"/>
        <w:gridCol w:w="1203"/>
        <w:gridCol w:w="1411"/>
        <w:gridCol w:w="994"/>
        <w:gridCol w:w="1275"/>
        <w:gridCol w:w="1274"/>
      </w:tblGrid>
      <w:tr>
        <w:trPr/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целевого индикатора</w:t>
            </w:r>
          </w:p>
        </w:tc>
      </w:tr>
      <w:tr>
        <w:trPr/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>
        <w:trPr>
          <w:trHeight w:val="12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Цель. Развитие и повышение эффективности муниципальной службы, формирование высококвалифицированного кадрового состава муниципальной службы.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Повышение профессионального уровня муниципальных служащих администрации Ардатовского муниципального округа Нижегородской области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от запланированного количества обучающихся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получивших дополнительное профессиональное образование по программам повышения квалификации, профессиональной переподготовки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Задача. Совершенствование методов оценки профессиональных знаний и умений муниципальных служащих при проведении аттестации, а также при формировании кадровых резервов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аттестацию в отчетном году (от общего количества муниципальных служащих, подлежащих аттестации в отчетном году)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признанных соответствующими замещаемой должности муниципальной службы по результатам аттестации, а также при формировании кадровых резервов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708" w:left="0"/>
        <w:jc w:val="right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right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right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2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Методика расчета целевых индикаторов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454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2"/>
        <w:gridCol w:w="3401"/>
        <w:gridCol w:w="1276"/>
        <w:gridCol w:w="1701"/>
        <w:gridCol w:w="1135"/>
        <w:gridCol w:w="1561"/>
        <w:gridCol w:w="1"/>
        <w:gridCol w:w="1134"/>
        <w:gridCol w:w="1701"/>
        <w:gridCol w:w="1980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firstLine="708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сбора и срок представления исходных данных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от запланированного количества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524000" cy="533400"/>
                      <wp:effectExtent l="635" t="495300" r="0" b="495935"/>
                      <wp:docPr id="2" name="Фигура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Фигура1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1523880" cy="533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Фигура1" stroked="f" o:allowincell="f" style="position:absolute;margin-left:-39pt;margin-top:-81.1pt;width:119.95pt;height:41.95pt;mso-wrap-style:none;v-text-anchor:middle;rotation:270;mso-position-vertical:top" type="_x0000_t75">
                      <v:imagedata r:id="rId11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vertAlign w:val="subscript"/>
              </w:rPr>
              <w:t>1</w:t>
            </w:r>
            <w:r>
              <w:rPr>
                <w:rFonts w:ascii="Times New Roman" w:hAnsi="Times New Roman"/>
              </w:rPr>
              <w:t xml:space="preserve"> - доля муниципальных служащих, успешно прошедших аттестацию, от запланированного количества аттестуемых муниципальных служащих;</w:t>
            </w:r>
          </w:p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vertAlign w:val="subscript"/>
              </w:rPr>
              <w:t>пр.ат.</w:t>
            </w:r>
            <w:r>
              <w:rPr>
                <w:rFonts w:ascii="Times New Roman" w:hAnsi="Times New Roman"/>
              </w:rPr>
              <w:t xml:space="preserve"> - количество муниципальных служащих, успешно прошедших аттестацию;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vertAlign w:val="subscript"/>
              </w:rPr>
              <w:t>ат.</w:t>
            </w:r>
            <w:r>
              <w:rPr>
                <w:rFonts w:ascii="Times New Roman" w:hAnsi="Times New Roman"/>
              </w:rPr>
              <w:t xml:space="preserve"> - запланированное количество аттестуемых муниципальных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Отчет отдела организационно – кадровой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Периодическая отчетность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Годовая, за отчетный период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аттестацию в отчетном году (от общего количества муниципальных служащих, подлежащих аттестации в отчетном году)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41EF7803">
                      <wp:extent cx="1570990" cy="581660"/>
                      <wp:effectExtent l="11430" t="494665" r="0" b="494665"/>
                      <wp:docPr id="4" name="Рисунок 6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6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1571040" cy="58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Рисунок 6" stroked="f" o:allowincell="f" style="position:absolute;margin-left:-38.95pt;margin-top:-84.8pt;width:123.65pt;height:45.75pt;mso-wrap-style:none;v-text-anchor:middle;rotation:270;mso-position-vertical:top" wp14:anchorId="41EF7803" type="_x0000_t75">
                      <v:imagedata r:id="rId13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D2 - доля муниципальных служащих, успешно прошедших обучение, от запланированного количества обучающихся;</w:t>
            </w:r>
          </w:p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Dупо - количество муниципальных служащих, успешно прошедших обучение;</w:t>
            </w:r>
          </w:p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Dзо - запланированного количества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отдела организационно – кадровой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отчетность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Годовая, за отчетный период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hanging="0" w:left="0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>
        <w:rPr>
          <w:rFonts w:cs="Arial" w:ascii="Arial" w:hAnsi="Arial"/>
          <w:b/>
          <w:bCs/>
          <w:color w:val="auto"/>
          <w:sz w:val="24"/>
          <w:szCs w:val="24"/>
          <w14:ligatures w14:val="standardContextual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2.5. Меры правового регулирования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3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Таблица 3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3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Сведения об основных мерах правового регулирования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</w:r>
    </w:p>
    <w:tbl>
      <w:tblPr>
        <w:tblW w:w="1473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85"/>
        <w:gridCol w:w="4129"/>
        <w:gridCol w:w="2551"/>
        <w:gridCol w:w="4396"/>
        <w:gridCol w:w="2976"/>
      </w:tblGrid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N п/п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Вид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Основные положения правового акта (суть)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Ответственный исполнитель и соисполнители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Ожидаемые сроки принятия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4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4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Совершенствование нормативно-правовой базы в сфере муниципальной службы и кадровой политики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1.1.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Решение Совета депутатов Ардатовского муниципального округа Нижегородской области                               от 27 октября 2022 года № 43 «Об утверждении положения о муниципальной службе в Ардатовском муниципальном округе Нижегородской области»;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Постановление администрации Ардатовского муниципального округа Нижегородской области                                 от 27 мая 2024 года № 612 «Об утверждении положения об аттестационной (квалификационной комиссии) администрации Ардатовского муниципального округа Нижегородской области».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Приведение действующих муниципальных правовых актов в соответствие с законодательством РФ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Отдел организационно – кадровой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14:ligatures w14:val="standardContextual"/>
              </w:rPr>
              <w:t>По мере необходимости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708"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 Обоснование объема финансовых ресурсов.</w:t>
      </w:r>
    </w:p>
    <w:p>
      <w:pPr>
        <w:pStyle w:val="Normal"/>
        <w:widowControl w:val="false"/>
        <w:ind w:firstLine="708" w:left="12036"/>
        <w:jc w:val="both"/>
        <w:rPr>
          <w:rFonts w:ascii="Times New Roman" w:hAnsi="Times New Roman"/>
          <w:b/>
          <w:sz w:val="24"/>
          <w:szCs w:val="24"/>
        </w:rPr>
      </w:pPr>
      <w:bookmarkStart w:id="1" w:name="_Hlk193727501"/>
      <w:r>
        <w:rPr>
          <w:rFonts w:ascii="Times New Roman" w:hAnsi="Times New Roman"/>
          <w:b/>
          <w:sz w:val="24"/>
          <w:szCs w:val="24"/>
        </w:rPr>
        <w:t>Таблица 4</w:t>
      </w:r>
      <w:bookmarkEnd w:id="1"/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Финансовое обеспечение муниципальной программы 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муниципальной службы в Ардатовском муниципальном округе Нижегородской области»</w:t>
      </w:r>
    </w:p>
    <w:p>
      <w:pPr>
        <w:pStyle w:val="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14400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075"/>
        <w:gridCol w:w="5262"/>
        <w:gridCol w:w="2252"/>
        <w:gridCol w:w="1133"/>
        <w:gridCol w:w="1137"/>
        <w:gridCol w:w="1133"/>
        <w:gridCol w:w="992"/>
        <w:gridCol w:w="1414"/>
      </w:tblGrid>
      <w:tr>
        <w:trPr/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5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Расходы, тыс.руб.</w:t>
            </w:r>
          </w:p>
        </w:tc>
      </w:tr>
      <w:tr>
        <w:trPr/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 программа (всего) в том числе: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130,0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266,0</w:t>
            </w:r>
          </w:p>
        </w:tc>
      </w:tr>
      <w:tr>
        <w:trPr/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266,0</w:t>
            </w:r>
          </w:p>
        </w:tc>
      </w:tr>
      <w:tr>
        <w:trPr/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1.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нормативных правовых актов, регулирующих вопросы прохождения муниципальной службы, внесение изменений и дополнений в действующие нормативные правовые акты с учетом изменения федерального и регионального законодательства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работы, сектор по правовым вопросам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2.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деятельности кадровых служб структурных подразделений администрации по вопросам реализации законодательства о муниципальной службе, в том числе: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193704523"/>
            <w:bookmarkEnd w:id="2"/>
            <w:r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3.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Методическое и информационное обеспечение прохождения муниципальной службы, в том числе: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3" w:name="_Hlk193704523_Копия_1"/>
            <w:bookmarkStart w:id="4" w:name="_Hlk193704620"/>
            <w:bookmarkEnd w:id="3"/>
            <w:bookmarkEnd w:id="4"/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4.</w:t>
            </w:r>
          </w:p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Размещение информации на официальном сайте администрации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5" w:name="_Hlk193704620_Копия_1"/>
            <w:bookmarkEnd w:id="5"/>
            <w:r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5.</w:t>
            </w:r>
          </w:p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оценки профессиональной служебной деятельности муниципальных служащих посредством проведения аттестации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bookmarkStart w:id="6" w:name="_Hlk193706719"/>
            <w:bookmarkStart w:id="7" w:name="_Hlk193706719"/>
            <w:bookmarkEnd w:id="7"/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6.</w:t>
            </w:r>
          </w:p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оценки уровня профессиональной подготовки муниципальных служащих посредством проведения квалификационного экзамена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мероприятие 7.</w:t>
            </w:r>
          </w:p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профессионального обучения муниципальных служащих (курсы повышения квалификации, профессиональная переподготовка)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Ардатовского муниципального округа Нижегородской области,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области,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области,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культуры, спорта и молодежной политики администрации Ардатовского муниципального округа Нижегородской области,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сельского хозяйства администрации Ардатовского муниципального округа Нижегородской области,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территориальные отделы администрации Ардатовского муниципального округа Нижегородской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266,0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bookmarkStart w:id="8" w:name="_Hlk193707204"/>
            <w:bookmarkStart w:id="9" w:name="_Hlk193707204"/>
            <w:bookmarkEnd w:id="9"/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266,0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мероприятий по противодействию коррупции на муниципальной службе, выявлению и разрешению конфликтов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bookmarkStart w:id="10" w:name="_Hlk193707310"/>
            <w:bookmarkStart w:id="11" w:name="_Hlk193707310"/>
            <w:bookmarkEnd w:id="11"/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9. Внедрение современных механизмов стимулирования муниципальных служащих, повышения престижа муниципальной службы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numPr>
          <w:ilvl w:val="0"/>
          <w:numId w:val="0"/>
        </w:numPr>
        <w:spacing w:before="0" w:after="0"/>
        <w:ind w:hanging="0" w:left="0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2.7. Анализ рисков реализации муниципальной программы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Недостаточное финансирование, не позволяющее обеспечить выполнение мероприятий.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Изменение социально-экономической обстановки в стране и в регионе.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1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3. Оценка планируемой эффективности муниципальной программы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Реализация мероприятий программы призвана способствовать созданию эффективной целостной системы формирования кадрового потенциала в администрации Ардатовского муниципального округа Нижегородской области.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По завершении программы в администрации Ардатовского муниципального округа Нижегородской области должно быть организовано обучение значительного числа муниципальных служащих по различным направлениям деятельности администрации Ардатовского муниципального округа Нижегородской области.</w:t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before="0" w:after="0"/>
        <w:ind w:firstLine="540"/>
        <w:jc w:val="both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auto"/>
          <w:sz w:val="24"/>
          <w:szCs w:val="24"/>
          <w14:ligatures w14:val="standardContextual"/>
        </w:rPr>
        <w:t>Таким образом, муниципальная программа позволит повысить эффективность и результативность деятельности муниципальных служащих и повысить профессиональный уровень муниципальных служащих.</w:t>
      </w:r>
    </w:p>
    <w:p>
      <w:pPr>
        <w:pStyle w:val="Normal"/>
        <w:widowControl w:val="false"/>
        <w:ind w:firstLine="708" w:left="120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5</w:t>
      </w:r>
    </w:p>
    <w:p>
      <w:pPr>
        <w:pStyle w:val="Normal"/>
        <w:widowControl w:val="false"/>
        <w:spacing w:before="0" w:after="0"/>
        <w:contextualSpacing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ПЛАН</w:t>
      </w:r>
    </w:p>
    <w:p>
      <w:pPr>
        <w:pStyle w:val="Normal"/>
        <w:widowControl w:val="false"/>
        <w:spacing w:before="0" w:after="0"/>
        <w:contextualSpacing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РЕАЛИЗАЦИИ МУНИЦИПАЛЬНОЙ ПРОГРАММЫ </w:t>
      </w:r>
    </w:p>
    <w:p>
      <w:pPr>
        <w:pStyle w:val="Normal"/>
        <w:widowControl w:val="false"/>
        <w:spacing w:before="0" w:after="0"/>
        <w:contextualSpacing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«Развитие муниципальной службы в Ардатовском муниципальном округе Нижегородской области»</w:t>
      </w:r>
    </w:p>
    <w:p>
      <w:pPr>
        <w:pStyle w:val="Normal"/>
        <w:widowControl w:val="false"/>
        <w:spacing w:before="0" w:after="0"/>
        <w:contextualSpacing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на 2026 год</w:t>
      </w:r>
    </w:p>
    <w:p>
      <w:pPr>
        <w:pStyle w:val="Normal"/>
        <w:widowControl w:val="false"/>
        <w:spacing w:before="0" w:after="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tbl>
      <w:tblPr>
        <w:tblW w:w="1559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851"/>
        <w:gridCol w:w="4106"/>
        <w:gridCol w:w="1742"/>
        <w:gridCol w:w="964"/>
        <w:gridCol w:w="1051"/>
        <w:gridCol w:w="2207"/>
        <w:gridCol w:w="1558"/>
        <w:gridCol w:w="1136"/>
        <w:gridCol w:w="1076"/>
        <w:gridCol w:w="905"/>
      </w:tblGrid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выполнение мероприятия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Срок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непосредственного результата реализации мероприятия (краткое описание)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4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Объемы финансового обеспечения, тыс.руб.</w:t>
            </w:r>
          </w:p>
        </w:tc>
      </w:tr>
      <w:tr>
        <w:trPr>
          <w:trHeight w:val="517" w:hRule="atLeast"/>
        </w:trPr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4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начала реализации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окончания реализации</w:t>
            </w:r>
          </w:p>
        </w:tc>
        <w:tc>
          <w:tcPr>
            <w:tcW w:w="2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46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4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Собственные средства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2" w:name="undefined"/>
            <w:bookmarkEnd w:id="12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Муниципальная программа «Развитие муниципальной службы в Ардатовском муниципальном округе Нижегородской области»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квалификации, профессиональной переподготовки муниципальных служащих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 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 Совершенствование методов оценки профессиональных знаний и умений муниципальных служащих при проведении аттестации, а также при формировании кадровых резервов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актов, регулирующих вопросы прохождения муниципальной службы, внесение изменений и дополнений в действующие нормативные правовые акты с учетом изменения федерального и регионального законодательства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принятых нормативно-правовых актов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2.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деятельности кадровых служб органов местного самоуправления Ардатовского муниципального округа по вопросам реализации законодательства о муниципальной службе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3.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и информационное обеспечение прохождения муниципальной службы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подготовленных материалов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4.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официальном сайте администрации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размещенных нормативно – правовых актов по вопросам прохождения муниципальной службы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5.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оценки профессиональной служебной деятельности муниципальных служащих посредством проведения аттестации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мероприятий по проведению аттестации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6.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оценки уровня профессиональной подготовки муниципальных служащих посредством проведения квалификационного экзамена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заседаний комиссии для проведения квалификационного экзамена муниципальных служащих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7.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профессионального обучения муниципальных служащих (курсы повышения квалификации, профессиональная переподготовка)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муниципальных служащих, прошедших обучение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8.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мероприятий по противодействию коррупции на муниципальной службе, выявлению и разрешению конфликтов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проведенных бесед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 9.</w:t>
            </w:r>
          </w:p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Внедрение современных механизмов стимулирования муниципальных служащих, повышения престижа муниципальной службы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7" w:before="0"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before="0" w:after="0"/>
        <w:ind w:firstLine="540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2"/>
        <w:rPr/>
      </w:pPr>
      <w:r>
        <w:rPr/>
      </w:r>
    </w:p>
    <w:p>
      <w:pPr>
        <w:pStyle w:val="ConsPlusNormal1"/>
        <w:ind w:firstLine="540"/>
        <w:jc w:val="both"/>
        <w:rPr>
          <w:color w:val="666666"/>
        </w:rPr>
      </w:pPr>
      <w:r>
        <w:rPr>
          <w:color w:val="666666"/>
          <w:sz w:val="24"/>
          <w:szCs w:val="24"/>
        </w:rPr>
        <w:t>2. Постановления администрации Ардатовского муниципального округа Нижегородской области от 15 февраля 2024 года № 207 «О внесении изменений в постановление администрации Ардатовского муниципального округа Нижегородской области от 27 февраля 2023 года №165», от 02 апреля 2025 года №489 «О внесении изменений в постановление администрации Ардатовского муниципального округа Нижегородской области от 27 февраля 2023 года №165» отменить.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официальное опубликование настоящего постановления в газете «Наша Жизнь».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https://ardatov.nobl.ru.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 отменить.</w:t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rPr>
          <w:sz w:val="24"/>
          <w:szCs w:val="24"/>
        </w:rPr>
      </w:pPr>
      <w:r>
        <w:rPr>
          <w:sz w:val="24"/>
          <w:szCs w:val="24"/>
        </w:rPr>
        <w:t>Врип главы местного самоуправления</w:t>
        <w:tab/>
        <w:tab/>
        <w:tab/>
        <w:tab/>
        <w:tab/>
        <w:tab/>
        <w:tab/>
        <w:t>С.В.Будашова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rsid w:val="00ab371b"/>
    <w:pPr>
      <w:widowControl/>
      <w:suppressAutoHyphens w:val="true"/>
      <w:bidi w:val="0"/>
      <w:spacing w:before="0" w:after="0"/>
      <w:jc w:val="center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21"/>
    <w:uiPriority w:val="9"/>
    <w:qFormat/>
    <w:pPr>
      <w:keepNext w:val="true"/>
      <w:spacing w:before="240" w:after="60"/>
      <w:jc w:val="left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spacing w:before="240" w:after="60"/>
      <w:jc w:val="left"/>
      <w:outlineLvl w:val="2"/>
    </w:pPr>
    <w:rPr>
      <w:rFonts w:ascii="Arial" w:hAnsi="Arial"/>
      <w:b/>
      <w:sz w:val="26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Calibri" w:hAnsi="Calibri"/>
      <w:sz w:val="22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basedOn w:val="1"/>
    <w:qFormat/>
    <w:rPr>
      <w:rFonts w:ascii="Arial" w:hAnsi="Arial"/>
      <w:b/>
      <w:sz w:val="26"/>
    </w:rPr>
  </w:style>
  <w:style w:type="character" w:styleId="ConsPlusNormal" w:customStyle="1">
    <w:name w:val="ConsPlusNormal"/>
    <w:link w:val="ConsPlusNormal1"/>
    <w:qFormat/>
    <w:rPr>
      <w:sz w:val="28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Style9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11" w:customStyle="1">
    <w:name w:val="Заголовок 1 Знак"/>
    <w:basedOn w:val="1"/>
    <w:qFormat/>
    <w:rPr>
      <w:rFonts w:ascii="Times New Roman" w:hAnsi="Times New Roman"/>
      <w:b/>
      <w:sz w:val="28"/>
    </w:rPr>
  </w:style>
  <w:style w:type="character" w:styleId="ConsPlusTitlePage" w:customStyle="1">
    <w:name w:val="ConsPlusTitlePage"/>
    <w:link w:val="ConsPlusTitlePage1"/>
    <w:qFormat/>
    <w:rPr>
      <w:rFonts w:ascii="Tahoma" w:hAnsi="Tahoma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sPlusTitle" w:customStyle="1">
    <w:name w:val="ConsPlusTitle"/>
    <w:link w:val="ConsPlusTitle1"/>
    <w:qFormat/>
    <w:rPr>
      <w:b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Style10" w:customStyle="1">
    <w:name w:val="Верхний колонтитул Знак"/>
    <w:basedOn w:val="1"/>
    <w:qFormat/>
    <w:rPr>
      <w:rFonts w:ascii="Times New Roman" w:hAnsi="Times New Roman"/>
      <w:sz w:val="20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basedOn w:val="1"/>
    <w:qFormat/>
    <w:rPr>
      <w:rFonts w:ascii="Arial" w:hAnsi="Arial"/>
      <w:b/>
      <w:i/>
      <w:sz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rmal1" w:customStyle="1">
    <w:name w:val="ConsPlusNormal1"/>
    <w:link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/>
    <w:rPr>
      <w:rFonts w:ascii="Tahoma" w:hAnsi="Tahoma"/>
      <w:sz w:val="16"/>
    </w:rPr>
  </w:style>
  <w:style w:type="paragraph" w:styleId="ConsPlusTitlePage1" w:customStyle="1">
    <w:name w:val="ConsPlusTitlePage1"/>
    <w:link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5" w:customStyle="1">
    <w:name w:val="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Title1" w:customStyle="1">
    <w:name w:val="ConsPlusTitle1"/>
    <w:link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153" w:leader="none"/>
        <w:tab w:val="right" w:pos="8306" w:leader="none"/>
      </w:tabs>
      <w:jc w:val="left"/>
    </w:pPr>
    <w:rPr>
      <w:rFonts w:ascii="Times New Roman" w:hAnsi="Times New Roman"/>
      <w:sz w:val="20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2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376cb"/>
    <w:pPr>
      <w:spacing w:before="0" w:after="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483114&amp;date=04.09.2024" TargetMode="External"/><Relationship Id="rId4" Type="http://schemas.openxmlformats.org/officeDocument/2006/relationships/hyperlink" Target="https://login.consultant.ru/link/?req=doc&amp;base=RLAW187&amp;n=283376&amp;date=04.09.2024" TargetMode="External"/><Relationship Id="rId5" Type="http://schemas.openxmlformats.org/officeDocument/2006/relationships/hyperlink" Target="https://login.consultant.ru/link/?req=doc&amp;base=LAW&amp;n=483114&amp;date=04.09.2024&amp;dst=100272&amp;field=134" TargetMode="External"/><Relationship Id="rId6" Type="http://schemas.openxmlformats.org/officeDocument/2006/relationships/hyperlink" Target="https://login.consultant.ru/link/?req=doc&amp;base=RLAW187&amp;n=283376&amp;date=04.09.2024&amp;dst=100389&amp;field=134" TargetMode="External"/><Relationship Id="rId7" Type="http://schemas.openxmlformats.org/officeDocument/2006/relationships/hyperlink" Target="https://login.consultant.ru/link/?req=doc&amp;base=LAW&amp;n=483114&amp;date=04.09.2024" TargetMode="External"/><Relationship Id="rId8" Type="http://schemas.openxmlformats.org/officeDocument/2006/relationships/hyperlink" Target="https://login.consultant.ru/link/?req=doc&amp;base=LAW&amp;n=483114&amp;date=04.09.2024&amp;dst=100084&amp;field=134" TargetMode="External"/><Relationship Id="rId9" Type="http://schemas.openxmlformats.org/officeDocument/2006/relationships/hyperlink" Target="https://login.consultant.ru/link/?req=doc&amp;base=LAW&amp;n=483114&amp;date=04.09.2024&amp;dst=69&amp;field=134" TargetMode="External"/><Relationship Id="rId10" Type="http://schemas.openxmlformats.org/officeDocument/2006/relationships/image" Target="media/image2.wmf"/><Relationship Id="rId11" Type="http://schemas.openxmlformats.org/officeDocument/2006/relationships/image" Target="media/image3.wmf"/><Relationship Id="rId12" Type="http://schemas.openxmlformats.org/officeDocument/2006/relationships/image" Target="media/image4.wmf"/><Relationship Id="rId13" Type="http://schemas.openxmlformats.org/officeDocument/2006/relationships/image" Target="media/image5.wmf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8A47-FBCE-4D89-B857-5C85F39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Application>LibreOffice/25.2.7.2$Windows_X86_64 LibreOffice_project/5cbfd1ab6520636bb5f7b99185aa69bd7456825d</Application>
  <AppVersion>15.0000</AppVersion>
  <Pages>19</Pages>
  <Words>2702</Words>
  <Characters>21514</Characters>
  <CharactersWithSpaces>23838</CharactersWithSpaces>
  <Paragraphs>471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2025-03-20T14:21:00Z</dcterms:created>
  <dc:creator>Ирина</dc:creator>
  <dc:description/>
  <dc:language>ru-RU</dc:language>
  <cp:lastModifiedBy/>
  <cp:lastPrinted>2026-02-11T16:24:23Z</cp:lastPrinted>
  <dcterms:modified xsi:type="dcterms:W3CDTF">2026-02-11T17:03:25Z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